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70C26" w14:textId="77777777" w:rsidR="00563984" w:rsidRDefault="00563984" w:rsidP="00563984">
      <w:pPr>
        <w:widowControl/>
        <w:tabs>
          <w:tab w:val="left" w:pos="720"/>
          <w:tab w:val="left" w:pos="1316"/>
        </w:tabs>
        <w:spacing w:line="50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附件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：</w:t>
      </w:r>
    </w:p>
    <w:p w14:paraId="74D9FB6C" w14:textId="77777777" w:rsidR="00563984" w:rsidRDefault="00563984" w:rsidP="00563984">
      <w:pPr>
        <w:widowControl/>
        <w:tabs>
          <w:tab w:val="left" w:pos="720"/>
          <w:tab w:val="left" w:pos="1316"/>
        </w:tabs>
        <w:spacing w:line="500" w:lineRule="exact"/>
        <w:jc w:val="center"/>
        <w:rPr>
          <w:rFonts w:ascii="Times New Roman" w:hAnsi="Times New Roman"/>
          <w:b/>
          <w:kern w:val="0"/>
          <w:sz w:val="36"/>
          <w:szCs w:val="36"/>
        </w:rPr>
      </w:pPr>
      <w:bookmarkStart w:id="0" w:name="_Hlk119690250"/>
      <w:r>
        <w:rPr>
          <w:rFonts w:ascii="Times New Roman" w:hAnsi="Times New Roman"/>
          <w:b/>
          <w:kern w:val="0"/>
          <w:sz w:val="36"/>
          <w:szCs w:val="36"/>
        </w:rPr>
        <w:t>国家助学金评比办法</w:t>
      </w:r>
    </w:p>
    <w:bookmarkEnd w:id="0"/>
    <w:p w14:paraId="698F5478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根据江苏省教育厅文件精神，结合我校实际情况，本着公平、公正、公开的原则做好本次国家助学金评选工作，特制定如下办法：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 xml:space="preserve"> </w:t>
      </w:r>
    </w:p>
    <w:p w14:paraId="3AA871B6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2"/>
        <w:rPr>
          <w:rFonts w:ascii="Times New Roman" w:eastAsia="仿宋_GB2312" w:hAnsi="Times New Roman"/>
          <w:b/>
          <w:bCs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一、参评条件：</w:t>
      </w:r>
    </w:p>
    <w:p w14:paraId="6B1F1F18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（一）热爱社会主义祖国，拥护中国共产党的领导；</w:t>
      </w:r>
    </w:p>
    <w:p w14:paraId="23F8BC9A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（二）遵守宪法和法律，遵守学校规章制度；</w:t>
      </w:r>
    </w:p>
    <w:p w14:paraId="1868348B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（三）诚实守信，道德品质优良；</w:t>
      </w:r>
    </w:p>
    <w:p w14:paraId="70B46EBE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（四）家庭经济困难，生活俭朴，没有生活铺张浪费现象。</w:t>
      </w:r>
    </w:p>
    <w:p w14:paraId="55095C58" w14:textId="750312C0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（五）必须在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-202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学年学校家庭经济困难认证库内。</w:t>
      </w:r>
    </w:p>
    <w:p w14:paraId="63287668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2"/>
        <w:rPr>
          <w:rFonts w:ascii="Times New Roman" w:eastAsia="仿宋_GB2312" w:hAnsi="Times New Roman"/>
          <w:b/>
          <w:bCs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二、建档立卡家庭经济困难学生资助要求：</w:t>
      </w:r>
    </w:p>
    <w:p w14:paraId="225356D7" w14:textId="1250ADA2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b/>
          <w:bCs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根据省财政厅、教育厅、扶贫工作领导小组办公室《关于对建档立卡家庭经济困难学生加强教育资助工作的意见》《苏财教（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2016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）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151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号》文件精神，在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-202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学年国家助学金评选过程中，</w:t>
      </w: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我校原建档立卡家庭经济困难学生中脱贫至今</w:t>
      </w: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年内（</w:t>
      </w: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20</w:t>
      </w:r>
      <w:r w:rsidR="00BD12B3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20</w:t>
      </w: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年及以后脱贫），符合受助条件者必须按最高档资助。</w:t>
      </w:r>
    </w:p>
    <w:p w14:paraId="72372E86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2"/>
        <w:rPr>
          <w:rFonts w:ascii="Times New Roman" w:eastAsia="仿宋_GB2312" w:hAnsi="Times New Roman"/>
          <w:b/>
          <w:bCs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b/>
          <w:bCs/>
          <w:kern w:val="0"/>
          <w:sz w:val="28"/>
          <w:szCs w:val="28"/>
        </w:rPr>
        <w:t>三、其他学生评选办法及程序：</w:t>
      </w:r>
    </w:p>
    <w:p w14:paraId="4A00C244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（一）参照学院家庭经济困难学生认定结果及《江苏省学生家庭经济信息采集量化指标体系》（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2020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年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8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月修订）中的测评分数。</w:t>
      </w:r>
    </w:p>
    <w:p w14:paraId="1A2980A6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（二）在测评分相同情况下，以下积分高者优先。</w:t>
      </w:r>
    </w:p>
    <w:p w14:paraId="453920E5" w14:textId="25422DA9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1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、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-202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学年学校一等奖学金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次，二等奖学金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次，三等奖学金、翔宇励志奖学金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1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次。</w:t>
      </w:r>
    </w:p>
    <w:p w14:paraId="3BAFBAB2" w14:textId="645E09A1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、其他类型表彰的：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-202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学年省级三好学生、优秀学生干部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次，省级优秀团干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次，市级三好学生、优干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次，校级三好学生、优干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1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/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次。</w:t>
      </w:r>
    </w:p>
    <w:p w14:paraId="5F9A1FC5" w14:textId="50B5969E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lastRenderedPageBreak/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、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-202</w:t>
      </w:r>
      <w:r w:rsidR="00BD12B3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学年校外专业技能大赛获奖加分：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A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等加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4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分，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B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等加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分，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C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等加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2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 xml:space="preserve"> 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，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D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等加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1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分（同一赛事按最高等级加分，具体等级由教务处认定。）</w:t>
      </w:r>
    </w:p>
    <w:p w14:paraId="36C1B1FE" w14:textId="77777777" w:rsidR="00563984" w:rsidRPr="00426815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（三）评选程序</w:t>
      </w:r>
    </w:p>
    <w:p w14:paraId="3FD6268E" w14:textId="77777777" w:rsidR="00563984" w:rsidRPr="003A391B" w:rsidRDefault="00563984" w:rsidP="00563984">
      <w:pPr>
        <w:widowControl/>
        <w:tabs>
          <w:tab w:val="left" w:pos="720"/>
          <w:tab w:val="left" w:pos="1316"/>
        </w:tabs>
        <w:spacing w:line="500" w:lineRule="exact"/>
        <w:ind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各班级由班主任组织成立评选委员会（不少于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5</w:t>
      </w:r>
      <w:r w:rsidRPr="00426815">
        <w:rPr>
          <w:rFonts w:ascii="Times New Roman" w:eastAsia="仿宋_GB2312" w:hAnsi="Times New Roman" w:hint="eastAsia"/>
          <w:kern w:val="0"/>
          <w:sz w:val="28"/>
          <w:szCs w:val="28"/>
        </w:rPr>
        <w:t>人），严格按照评选办法取积分排在前列者（名额由各学院分配）报所在学院。各学院将各班级所报学生的积分由高至低排列，取规定名额报至学生处学生资助中心。</w:t>
      </w:r>
    </w:p>
    <w:p w14:paraId="166EC734" w14:textId="77777777" w:rsidR="00385702" w:rsidRPr="00563984" w:rsidRDefault="00385702"/>
    <w:sectPr w:rsidR="00385702" w:rsidRPr="0056398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E94E1" w14:textId="77777777" w:rsidR="00123EA8" w:rsidRDefault="00123EA8" w:rsidP="00563984">
      <w:r>
        <w:separator/>
      </w:r>
    </w:p>
  </w:endnote>
  <w:endnote w:type="continuationSeparator" w:id="0">
    <w:p w14:paraId="34C776DF" w14:textId="77777777" w:rsidR="00123EA8" w:rsidRDefault="00123EA8" w:rsidP="0056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3383D" w14:textId="77777777" w:rsidR="00123EA8" w:rsidRDefault="00123EA8" w:rsidP="00563984">
      <w:r>
        <w:separator/>
      </w:r>
    </w:p>
  </w:footnote>
  <w:footnote w:type="continuationSeparator" w:id="0">
    <w:p w14:paraId="494749C7" w14:textId="77777777" w:rsidR="00123EA8" w:rsidRDefault="00123EA8" w:rsidP="00563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B89"/>
    <w:rsid w:val="00123EA8"/>
    <w:rsid w:val="001317D3"/>
    <w:rsid w:val="00266963"/>
    <w:rsid w:val="00385702"/>
    <w:rsid w:val="00563984"/>
    <w:rsid w:val="007C7625"/>
    <w:rsid w:val="00BD12B3"/>
    <w:rsid w:val="00DC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08DDB"/>
  <w15:chartTrackingRefBased/>
  <w15:docId w15:val="{0762834B-0C22-4BC1-B55D-2C7590B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984"/>
    <w:pPr>
      <w:widowControl w:val="0"/>
      <w:jc w:val="both"/>
    </w:pPr>
    <w:rPr>
      <w:rFonts w:ascii="Calibri" w:eastAsia="仿宋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98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39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39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39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mengdie xu</dc:creator>
  <cp:keywords/>
  <dc:description/>
  <cp:lastModifiedBy>mengdie xu</cp:lastModifiedBy>
  <cp:revision>3</cp:revision>
  <dcterms:created xsi:type="dcterms:W3CDTF">2023-11-07T07:31:00Z</dcterms:created>
  <dcterms:modified xsi:type="dcterms:W3CDTF">2024-11-05T09:19:00Z</dcterms:modified>
</cp:coreProperties>
</file>